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745" w:rsidRPr="003835F2" w:rsidRDefault="00687745" w:rsidP="00687745">
      <w:pPr>
        <w:autoSpaceDE w:val="0"/>
        <w:autoSpaceDN w:val="0"/>
        <w:adjustRightInd w:val="0"/>
        <w:spacing w:after="0" w:line="240" w:lineRule="auto"/>
        <w:rPr>
          <w:rFonts w:cstheme="minorHAnsi"/>
          <w:b/>
          <w:bCs/>
          <w:lang w:val="es-ES"/>
        </w:rPr>
      </w:pPr>
      <w:r w:rsidRPr="003835F2">
        <w:rPr>
          <w:rFonts w:cstheme="minorHAnsi"/>
          <w:b/>
          <w:bCs/>
          <w:lang w:val="es-ES"/>
        </w:rPr>
        <w:t>Secretaría de Bienestar Estudiantil</w:t>
      </w:r>
    </w:p>
    <w:p w:rsidR="00687745" w:rsidRPr="003835F2" w:rsidRDefault="00687745" w:rsidP="00687745">
      <w:pPr>
        <w:autoSpaceDE w:val="0"/>
        <w:autoSpaceDN w:val="0"/>
        <w:adjustRightInd w:val="0"/>
        <w:spacing w:after="0" w:line="240" w:lineRule="auto"/>
        <w:rPr>
          <w:rFonts w:cstheme="minorHAnsi"/>
          <w:lang w:val="es-ES"/>
        </w:rPr>
      </w:pPr>
      <w:r w:rsidRPr="003835F2">
        <w:rPr>
          <w:rFonts w:cstheme="minorHAnsi"/>
          <w:lang w:val="es-ES"/>
        </w:rPr>
        <w:t>Secretario</w:t>
      </w:r>
    </w:p>
    <w:p w:rsidR="00687745" w:rsidRPr="003835F2" w:rsidRDefault="00687745" w:rsidP="00687745">
      <w:pPr>
        <w:autoSpaceDE w:val="0"/>
        <w:autoSpaceDN w:val="0"/>
        <w:adjustRightInd w:val="0"/>
        <w:spacing w:after="0" w:line="240" w:lineRule="auto"/>
        <w:rPr>
          <w:rFonts w:cstheme="minorHAnsi"/>
          <w:lang w:val="es-ES"/>
        </w:rPr>
      </w:pPr>
      <w:r w:rsidRPr="003835F2">
        <w:rPr>
          <w:rFonts w:cstheme="minorHAnsi"/>
          <w:lang w:val="es-ES"/>
        </w:rPr>
        <w:t>Dr. Fernando Julio Piñero</w:t>
      </w:r>
      <w:r w:rsidRPr="003835F2">
        <w:rPr>
          <w:rFonts w:cstheme="minorHAnsi"/>
          <w:lang w:val="es-ES"/>
        </w:rPr>
        <w:tab/>
      </w:r>
      <w:r w:rsidRPr="003835F2">
        <w:rPr>
          <w:rFonts w:cstheme="minorHAnsi"/>
          <w:lang w:val="es-ES"/>
        </w:rPr>
        <w:tab/>
      </w:r>
    </w:p>
    <w:p w:rsidR="00687745" w:rsidRPr="00687745" w:rsidRDefault="00687745" w:rsidP="00687745">
      <w:pPr>
        <w:autoSpaceDE w:val="0"/>
        <w:autoSpaceDN w:val="0"/>
        <w:adjustRightInd w:val="0"/>
        <w:spacing w:after="0" w:line="240" w:lineRule="auto"/>
        <w:rPr>
          <w:rFonts w:cstheme="minorHAnsi"/>
          <w:lang w:val="es-ES"/>
        </w:rPr>
      </w:pPr>
    </w:p>
    <w:p w:rsidR="00687745" w:rsidRPr="00687745" w:rsidRDefault="00687745" w:rsidP="00687745">
      <w:pPr>
        <w:autoSpaceDE w:val="0"/>
        <w:autoSpaceDN w:val="0"/>
        <w:adjustRightInd w:val="0"/>
        <w:spacing w:after="0" w:line="240" w:lineRule="auto"/>
        <w:rPr>
          <w:rFonts w:cstheme="minorHAnsi"/>
          <w:lang w:val="es-ES"/>
        </w:rPr>
      </w:pPr>
      <w:r w:rsidRPr="00687745">
        <w:rPr>
          <w:rFonts w:cstheme="minorHAnsi"/>
          <w:lang w:val="es-ES"/>
        </w:rPr>
        <w:t>@</w:t>
      </w:r>
      <w:proofErr w:type="spellStart"/>
      <w:r w:rsidRPr="00687745">
        <w:rPr>
          <w:rFonts w:cstheme="minorHAnsi"/>
          <w:lang w:val="es-ES"/>
        </w:rPr>
        <w:t>bienestarunicen</w:t>
      </w:r>
      <w:proofErr w:type="spellEnd"/>
    </w:p>
    <w:p w:rsidR="00687745" w:rsidRPr="00687745" w:rsidRDefault="00687745" w:rsidP="00687745">
      <w:pPr>
        <w:autoSpaceDE w:val="0"/>
        <w:autoSpaceDN w:val="0"/>
        <w:adjustRightInd w:val="0"/>
        <w:spacing w:after="0" w:line="240" w:lineRule="auto"/>
        <w:rPr>
          <w:rFonts w:cstheme="minorHAnsi"/>
          <w:lang w:val="es-ES"/>
        </w:rPr>
      </w:pPr>
      <w:r w:rsidRPr="00687745">
        <w:rPr>
          <w:rFonts w:cstheme="minorHAnsi"/>
          <w:lang w:val="es-ES"/>
        </w:rPr>
        <w:t xml:space="preserve">Bienestar </w:t>
      </w:r>
      <w:proofErr w:type="spellStart"/>
      <w:r w:rsidRPr="00687745">
        <w:rPr>
          <w:rFonts w:cstheme="minorHAnsi"/>
          <w:lang w:val="es-ES"/>
        </w:rPr>
        <w:t>Unicen</w:t>
      </w:r>
      <w:proofErr w:type="spellEnd"/>
    </w:p>
    <w:p w:rsidR="00687745" w:rsidRPr="00687745" w:rsidRDefault="00687745" w:rsidP="00687745">
      <w:pPr>
        <w:autoSpaceDE w:val="0"/>
        <w:autoSpaceDN w:val="0"/>
        <w:adjustRightInd w:val="0"/>
        <w:spacing w:after="0" w:line="240" w:lineRule="auto"/>
        <w:rPr>
          <w:rFonts w:cstheme="minorHAnsi"/>
          <w:lang w:val="es-ES"/>
        </w:rPr>
      </w:pPr>
      <w:hyperlink r:id="rId5" w:history="1">
        <w:r w:rsidRPr="00687745">
          <w:rPr>
            <w:rStyle w:val="Hipervnculo"/>
            <w:rFonts w:cstheme="minorHAnsi"/>
            <w:lang w:val="es-ES"/>
          </w:rPr>
          <w:t>bienestar@rec.unicen.edu.ar</w:t>
        </w:r>
      </w:hyperlink>
    </w:p>
    <w:p w:rsidR="00687745" w:rsidRPr="00687745" w:rsidRDefault="00687745" w:rsidP="00687745">
      <w:pPr>
        <w:autoSpaceDE w:val="0"/>
        <w:autoSpaceDN w:val="0"/>
        <w:adjustRightInd w:val="0"/>
        <w:spacing w:after="0" w:line="240" w:lineRule="auto"/>
        <w:rPr>
          <w:rFonts w:cstheme="minorHAnsi"/>
          <w:lang w:val="es-ES"/>
        </w:rPr>
      </w:pPr>
    </w:p>
    <w:p w:rsidR="00687745" w:rsidRPr="00687745" w:rsidRDefault="00687745" w:rsidP="00687745">
      <w:pPr>
        <w:autoSpaceDE w:val="0"/>
        <w:autoSpaceDN w:val="0"/>
        <w:adjustRightInd w:val="0"/>
        <w:spacing w:after="0" w:line="240" w:lineRule="auto"/>
        <w:rPr>
          <w:rFonts w:cstheme="minorHAnsi"/>
          <w:lang w:val="es-ES"/>
        </w:rPr>
      </w:pPr>
    </w:p>
    <w:p w:rsidR="00687745" w:rsidRPr="003835F2" w:rsidRDefault="00687745" w:rsidP="00687745">
      <w:pPr>
        <w:jc w:val="both"/>
        <w:rPr>
          <w:rFonts w:cstheme="minorHAnsi"/>
          <w:lang w:val="es-ES"/>
        </w:rPr>
      </w:pPr>
      <w:r w:rsidRPr="003835F2">
        <w:rPr>
          <w:rFonts w:cstheme="minorHAnsi"/>
          <w:lang w:val="es-ES"/>
        </w:rPr>
        <w:t xml:space="preserve">La Secretaría de Bienestar Estudiantil desempeña un papel fundamental en la promoción y fortalecimiento del bienestar de los estudiantes dentro de la </w:t>
      </w:r>
      <w:r>
        <w:rPr>
          <w:rFonts w:cstheme="minorHAnsi"/>
          <w:lang w:val="es-ES"/>
        </w:rPr>
        <w:t>UNCPBA</w:t>
      </w:r>
      <w:r w:rsidRPr="003835F2">
        <w:rPr>
          <w:rFonts w:cstheme="minorHAnsi"/>
          <w:lang w:val="es-ES"/>
        </w:rPr>
        <w:t>. Su misión se articula en concordancia con las políticas regionales destinadas a garantizar la igualdad de oportunidades, tanto en el ámbito académico como en el acceso a recursos y servicios esenciales.</w:t>
      </w:r>
    </w:p>
    <w:p w:rsidR="00687745" w:rsidRPr="003835F2" w:rsidRDefault="00687745" w:rsidP="00687745">
      <w:pPr>
        <w:jc w:val="both"/>
        <w:rPr>
          <w:rFonts w:cstheme="minorHAnsi"/>
          <w:lang w:val="es-ES"/>
        </w:rPr>
      </w:pPr>
      <w:r w:rsidRPr="003835F2">
        <w:rPr>
          <w:rFonts w:cstheme="minorHAnsi"/>
          <w:lang w:val="es-ES"/>
        </w:rPr>
        <w:t xml:space="preserve">Uno de los pilares de esta Secretaría reside en el impulso de la permanencia y graduación estudiantil. Para ello, se han implementado diversas iniciativas que incluyen la concesión de becas de apoyo financiero, la gestión de residencias universitarias, así como la provisión de servicios de salud y alimentación a través de comedores. En consonancia con las directrices establecidas por el Honorable Consejo Superior, la Secretaría ha tomado medidas para descentralizar los procesos administrativos. Esta estrategia permite ofrecer respuestas rápidas y efectivas a las consultas y solicitudes de los estudiantes, asegurando que sus inquietudes sean atendidas de manera oportuna y adecuada. Adicionalmente, se está trabajando en la expansión de la cobertura de personal e infraestructura en todas las sedes, con el fin de proporcionar un soporte integral y accesible a la comunidad estudiantil. </w:t>
      </w:r>
    </w:p>
    <w:p w:rsidR="00687745" w:rsidRPr="003835F2" w:rsidRDefault="00687745" w:rsidP="00687745">
      <w:pPr>
        <w:jc w:val="both"/>
        <w:rPr>
          <w:rFonts w:cstheme="minorHAnsi"/>
          <w:lang w:val="es-ES"/>
        </w:rPr>
      </w:pPr>
      <w:r w:rsidRPr="003835F2">
        <w:rPr>
          <w:rFonts w:cstheme="minorHAnsi"/>
          <w:lang w:val="es-ES"/>
        </w:rPr>
        <w:t>El año 2024 se caracterizó por una serie de acciones significativas,</w:t>
      </w:r>
      <w:r>
        <w:rPr>
          <w:rFonts w:cstheme="minorHAnsi"/>
          <w:lang w:val="es-ES"/>
        </w:rPr>
        <w:t xml:space="preserve"> que se pueden resumir por áreas</w:t>
      </w:r>
      <w:r w:rsidRPr="003835F2">
        <w:rPr>
          <w:rFonts w:cstheme="minorHAnsi"/>
          <w:lang w:val="es-ES"/>
        </w:rPr>
        <w:t>:</w:t>
      </w:r>
    </w:p>
    <w:p w:rsidR="00687745" w:rsidRPr="003835F2" w:rsidRDefault="00687745" w:rsidP="00687745">
      <w:pPr>
        <w:pStyle w:val="Prrafodelista"/>
        <w:numPr>
          <w:ilvl w:val="0"/>
          <w:numId w:val="1"/>
        </w:numPr>
        <w:ind w:left="284"/>
        <w:jc w:val="both"/>
        <w:rPr>
          <w:rFonts w:asciiTheme="minorHAnsi" w:hAnsiTheme="minorHAnsi" w:cstheme="minorHAnsi"/>
          <w:lang w:val="es-ES"/>
        </w:rPr>
      </w:pPr>
      <w:r>
        <w:rPr>
          <w:rFonts w:asciiTheme="minorHAnsi" w:hAnsiTheme="minorHAnsi" w:cstheme="minorHAnsi"/>
          <w:lang w:val="es-ES"/>
        </w:rPr>
        <w:t>En el área Social, el desafío fue llevar adelante las líneas de becas en</w:t>
      </w:r>
      <w:r w:rsidRPr="003835F2">
        <w:rPr>
          <w:rFonts w:asciiTheme="minorHAnsi" w:hAnsiTheme="minorHAnsi" w:cstheme="minorHAnsi"/>
          <w:lang w:val="es-ES"/>
        </w:rPr>
        <w:t xml:space="preserve"> un contexto donde la educación superior se vio amenazada por recortes presupuestarios y una difícil situación económica general</w:t>
      </w:r>
      <w:r>
        <w:rPr>
          <w:rFonts w:asciiTheme="minorHAnsi" w:hAnsiTheme="minorHAnsi" w:cstheme="minorHAnsi"/>
          <w:lang w:val="es-ES"/>
        </w:rPr>
        <w:t>. En este sentido,</w:t>
      </w:r>
      <w:r w:rsidRPr="003835F2">
        <w:rPr>
          <w:rFonts w:asciiTheme="minorHAnsi" w:hAnsiTheme="minorHAnsi" w:cstheme="minorHAnsi"/>
          <w:lang w:val="es-ES"/>
        </w:rPr>
        <w:t xml:space="preserve"> la Universidad ha dado un paso adelante al implementar un incremento notable en el monto de sus becas</w:t>
      </w:r>
      <w:r>
        <w:rPr>
          <w:rFonts w:asciiTheme="minorHAnsi" w:hAnsiTheme="minorHAnsi" w:cstheme="minorHAnsi"/>
          <w:lang w:val="es-ES"/>
        </w:rPr>
        <w:t>; e</w:t>
      </w:r>
      <w:r w:rsidRPr="003835F2">
        <w:rPr>
          <w:rFonts w:asciiTheme="minorHAnsi" w:hAnsiTheme="minorHAnsi" w:cstheme="minorHAnsi"/>
          <w:lang w:val="es-ES"/>
        </w:rPr>
        <w:t>sta medida refleja el compromiso de la institución</w:t>
      </w:r>
      <w:r>
        <w:rPr>
          <w:rFonts w:asciiTheme="minorHAnsi" w:hAnsiTheme="minorHAnsi" w:cstheme="minorHAnsi"/>
          <w:lang w:val="es-ES"/>
        </w:rPr>
        <w:t xml:space="preserve"> con la inclusión</w:t>
      </w:r>
      <w:r w:rsidRPr="003835F2">
        <w:rPr>
          <w:rFonts w:asciiTheme="minorHAnsi" w:hAnsiTheme="minorHAnsi" w:cstheme="minorHAnsi"/>
          <w:lang w:val="es-ES"/>
        </w:rPr>
        <w:t xml:space="preserve">, </w:t>
      </w:r>
      <w:r>
        <w:rPr>
          <w:rFonts w:asciiTheme="minorHAnsi" w:hAnsiTheme="minorHAnsi" w:cstheme="minorHAnsi"/>
          <w:lang w:val="es-ES"/>
        </w:rPr>
        <w:t xml:space="preserve">reforzando </w:t>
      </w:r>
      <w:r w:rsidRPr="003835F2">
        <w:rPr>
          <w:rFonts w:asciiTheme="minorHAnsi" w:hAnsiTheme="minorHAnsi" w:cstheme="minorHAnsi"/>
          <w:lang w:val="es-ES"/>
        </w:rPr>
        <w:t xml:space="preserve">las demás políticas de bienestar, como por ejemplo residencias y comedores. </w:t>
      </w:r>
    </w:p>
    <w:p w:rsidR="00687745" w:rsidRDefault="00687745" w:rsidP="00687745">
      <w:pPr>
        <w:pStyle w:val="Prrafodelista"/>
        <w:numPr>
          <w:ilvl w:val="0"/>
          <w:numId w:val="1"/>
        </w:numPr>
        <w:ind w:left="284"/>
        <w:jc w:val="both"/>
        <w:rPr>
          <w:rFonts w:asciiTheme="minorHAnsi" w:hAnsiTheme="minorHAnsi" w:cstheme="minorHAnsi"/>
          <w:lang w:val="es-ES"/>
        </w:rPr>
      </w:pPr>
      <w:r w:rsidRPr="003835F2">
        <w:rPr>
          <w:rFonts w:asciiTheme="minorHAnsi" w:hAnsiTheme="minorHAnsi" w:cstheme="minorHAnsi"/>
          <w:lang w:val="es-ES"/>
        </w:rPr>
        <w:t xml:space="preserve">En el ámbito de la salud, se ha observado un notable enfoque en el fortalecimiento de las áreas de psicología y psicopedagogía. En este contexto, se han llevado a cabo una serie de talleres orientados a la promoción de la salud mental en cada una de las sedes, con el objetivo de sensibilizar a la comunidad sobre la importancia del bienestar psicológico y proporcionar herramientas que favorezcan la gestión emocional.  Adicionalmente, se está llevando a cabo un importante proyecto para la creación de consultorios propios en el campus Tandil de la UNCPBA, lo cual permitirá ofrecer un espacio adecuado y accesible para la atención psicológica y psicopedagógica. Esta iniciativa no solo busca mejorar la infraestructura disponible, sino también garantizar un servicio de calidad que responda a las necesidades de la población. Finalmente, se encuentra en desarrollo un protocolo de atención específico para casos de salud mental. Este protocolo tiene como finalidad establecer directrices claras y eficientes en la atención a personas que presenten trastornos o crisis relacionadas con su bienestar psicológico. Mediante la </w:t>
      </w:r>
      <w:r w:rsidRPr="003835F2">
        <w:rPr>
          <w:rFonts w:asciiTheme="minorHAnsi" w:hAnsiTheme="minorHAnsi" w:cstheme="minorHAnsi"/>
          <w:lang w:val="es-ES"/>
        </w:rPr>
        <w:lastRenderedPageBreak/>
        <w:t xml:space="preserve">implementación de estas estrategias, se espera contribuir significativamente a la mejora de la salud mental en la comunidad, asegurando así un abordaje integral y coordinado en la atención de estas problemáticas. </w:t>
      </w:r>
    </w:p>
    <w:p w:rsidR="002D2ED0" w:rsidRPr="002D2ED0" w:rsidRDefault="002D2ED0" w:rsidP="002D2ED0">
      <w:pPr>
        <w:pStyle w:val="Prrafodelista"/>
        <w:numPr>
          <w:ilvl w:val="0"/>
          <w:numId w:val="1"/>
        </w:numPr>
        <w:ind w:left="284"/>
        <w:jc w:val="both"/>
        <w:rPr>
          <w:rFonts w:asciiTheme="minorHAnsi" w:hAnsiTheme="minorHAnsi" w:cstheme="minorHAnsi"/>
          <w:lang w:val="es-ES"/>
        </w:rPr>
      </w:pPr>
      <w:r w:rsidRPr="00D7583E">
        <w:rPr>
          <w:rFonts w:asciiTheme="minorHAnsi" w:hAnsiTheme="minorHAnsi" w:cstheme="minorHAnsi"/>
          <w:lang w:val="es-ES"/>
        </w:rPr>
        <w:t xml:space="preserve">En el área de Comedores </w:t>
      </w:r>
      <w:proofErr w:type="spellStart"/>
      <w:r w:rsidRPr="00D7583E">
        <w:rPr>
          <w:rFonts w:asciiTheme="minorHAnsi" w:hAnsiTheme="minorHAnsi" w:cstheme="minorHAnsi"/>
          <w:lang w:val="es-ES"/>
        </w:rPr>
        <w:t>Autogestionados</w:t>
      </w:r>
      <w:proofErr w:type="spellEnd"/>
      <w:r w:rsidRPr="00D7583E">
        <w:rPr>
          <w:rFonts w:asciiTheme="minorHAnsi" w:hAnsiTheme="minorHAnsi" w:cstheme="minorHAnsi"/>
          <w:lang w:val="es-ES"/>
        </w:rPr>
        <w:t xml:space="preserve">, las principales </w:t>
      </w:r>
      <w:r w:rsidRPr="00D7583E">
        <w:rPr>
          <w:rFonts w:asciiTheme="minorHAnsi" w:hAnsiTheme="minorHAnsi" w:cstheme="minorHAnsi"/>
          <w:lang w:val="es-ES"/>
        </w:rPr>
        <w:t>líneas</w:t>
      </w:r>
      <w:r w:rsidRPr="00D7583E">
        <w:rPr>
          <w:rFonts w:asciiTheme="minorHAnsi" w:hAnsiTheme="minorHAnsi" w:cstheme="minorHAnsi"/>
          <w:lang w:val="es-ES"/>
        </w:rPr>
        <w:t xml:space="preserve"> de acción se han dado en términos de equipamiento e infraestructura, la incorporación de heladeras industriales tanto en Tandil como en Olavarría ha optimizado la conservación de alimentos. La estandarización y gestión han mejorado con la implementación de mejores prácticas en el control de stock y la contratación de personal clave en Azul. En todas las sedes, la unificación de menús y la ampliación de la red de proveedores han facilit</w:t>
      </w:r>
      <w:r>
        <w:rPr>
          <w:rFonts w:asciiTheme="minorHAnsi" w:hAnsiTheme="minorHAnsi" w:cstheme="minorHAnsi"/>
          <w:lang w:val="es-ES"/>
        </w:rPr>
        <w:t>ado la gestión y asegurado una gestión</w:t>
      </w:r>
      <w:r w:rsidRPr="00D7583E">
        <w:rPr>
          <w:rFonts w:asciiTheme="minorHAnsi" w:hAnsiTheme="minorHAnsi" w:cstheme="minorHAnsi"/>
          <w:lang w:val="es-ES"/>
        </w:rPr>
        <w:t xml:space="preserve"> uniforme. El análisis comparativo de ventas revela una disminución significativa en</w:t>
      </w:r>
      <w:r>
        <w:rPr>
          <w:rFonts w:asciiTheme="minorHAnsi" w:hAnsiTheme="minorHAnsi" w:cstheme="minorHAnsi"/>
          <w:lang w:val="es-ES"/>
        </w:rPr>
        <w:t xml:space="preserve"> expendios de menús en </w:t>
      </w:r>
      <w:r w:rsidRPr="00D7583E">
        <w:rPr>
          <w:rFonts w:asciiTheme="minorHAnsi" w:hAnsiTheme="minorHAnsi" w:cstheme="minorHAnsi"/>
          <w:lang w:val="es-ES"/>
        </w:rPr>
        <w:t xml:space="preserve">2024 respecto a 2023, especialmente en marzo y octubre, lo que puede atribuirse a factores externos como paros y cambios en la demanda. </w:t>
      </w:r>
      <w:r>
        <w:rPr>
          <w:rFonts w:asciiTheme="minorHAnsi" w:hAnsiTheme="minorHAnsi" w:cstheme="minorHAnsi"/>
          <w:lang w:val="es-ES"/>
        </w:rPr>
        <w:t xml:space="preserve">En la actualidad en los comedores se está probando un nuevo sistema de compra y reserva de turnos, con el mismo se podrá mejorar la gestión y tener más y mejores datos cuantitativos. </w:t>
      </w:r>
    </w:p>
    <w:p w:rsidR="00687745" w:rsidRDefault="00687745" w:rsidP="00687745">
      <w:pPr>
        <w:pStyle w:val="Prrafodelista"/>
        <w:numPr>
          <w:ilvl w:val="0"/>
          <w:numId w:val="1"/>
        </w:numPr>
        <w:ind w:left="284"/>
        <w:jc w:val="both"/>
        <w:rPr>
          <w:rFonts w:asciiTheme="minorHAnsi" w:hAnsiTheme="minorHAnsi" w:cstheme="minorHAnsi"/>
          <w:lang w:val="es-ES"/>
        </w:rPr>
      </w:pPr>
      <w:r>
        <w:rPr>
          <w:rFonts w:asciiTheme="minorHAnsi" w:hAnsiTheme="minorHAnsi" w:cstheme="minorHAnsi"/>
          <w:lang w:val="es-ES"/>
        </w:rPr>
        <w:t>El área</w:t>
      </w:r>
      <w:r w:rsidRPr="003835F2">
        <w:rPr>
          <w:rFonts w:asciiTheme="minorHAnsi" w:hAnsiTheme="minorHAnsi" w:cstheme="minorHAnsi"/>
          <w:lang w:val="es-ES"/>
        </w:rPr>
        <w:t xml:space="preserve"> de Deportes ha asumido un rol fundamental en la promoción de la participación activa de los estudiantes en diversas actividades deportivas, culturales y sociales. Este compromiso se manifiesta a través del sostenimiento de actividades deportivas sistemáticas que permiten a los estudiantes complementar su vida académica. Uno de los eventos más emblemáticos son las Olimpiadas Interfacultades, que incluyen torneos preolímpicos con un notable impacto regional, además de los juegos digitales conocidos como </w:t>
      </w:r>
      <w:proofErr w:type="spellStart"/>
      <w:r w:rsidRPr="003835F2">
        <w:rPr>
          <w:rFonts w:asciiTheme="minorHAnsi" w:hAnsiTheme="minorHAnsi" w:cstheme="minorHAnsi"/>
          <w:lang w:val="es-ES"/>
        </w:rPr>
        <w:t>Egames</w:t>
      </w:r>
      <w:proofErr w:type="spellEnd"/>
      <w:r w:rsidRPr="003835F2">
        <w:rPr>
          <w:rFonts w:asciiTheme="minorHAnsi" w:hAnsiTheme="minorHAnsi" w:cstheme="minorHAnsi"/>
          <w:lang w:val="es-ES"/>
        </w:rPr>
        <w:t xml:space="preserve">, que han ganado popularidad en los últimos años. A pesar de las dificultades presentadas por el contexto de movilizaciones universitarias, la Secretaría logró llevar a cabo estos eventos, destacando su capacidad de adaptación y resiliencia. En ora línea, durante todo el año se implementaron ligas deportivas internas y se continuaron con los deportes federados, lo que ha fortalecido aún más la cultura deportiva entre los estudiantes. Este enfoque no solo busca ofrecer opciones recreativas, sino que también consolida la imagen de la UNICEN como un referente de peso dentro de la vida social de las comunidades de influencia. </w:t>
      </w:r>
    </w:p>
    <w:p w:rsidR="00687745" w:rsidRPr="005C1C8A" w:rsidRDefault="00687745" w:rsidP="00687745">
      <w:pPr>
        <w:pStyle w:val="Prrafodelista"/>
        <w:numPr>
          <w:ilvl w:val="0"/>
          <w:numId w:val="1"/>
        </w:numPr>
        <w:ind w:left="284"/>
        <w:jc w:val="both"/>
        <w:rPr>
          <w:rFonts w:cstheme="minorHAnsi"/>
          <w:lang w:val="es-ES"/>
        </w:rPr>
      </w:pPr>
      <w:r w:rsidRPr="005C1C8A">
        <w:rPr>
          <w:rFonts w:asciiTheme="minorHAnsi" w:hAnsiTheme="minorHAnsi" w:cstheme="minorHAnsi"/>
          <w:lang w:val="es-ES"/>
        </w:rPr>
        <w:t>En el área de Residencias,</w:t>
      </w:r>
      <w:r w:rsidRPr="005C1C8A">
        <w:rPr>
          <w:lang w:val="es-ES"/>
        </w:rPr>
        <w:t xml:space="preserve"> a</w:t>
      </w:r>
      <w:r w:rsidRPr="005C1C8A">
        <w:rPr>
          <w:rFonts w:asciiTheme="minorHAnsi" w:hAnsiTheme="minorHAnsi" w:cstheme="minorHAnsi"/>
          <w:lang w:val="es-ES"/>
        </w:rPr>
        <w:t xml:space="preserve"> partir de junio de 2024, se llevó a cabo un diagnóstico integral, centrando la atención en tres sedes con presencia: Tandil, Azul y Olavarría. Este análisis ha permitido identificar una serie de problemas que afectaban la habitabilidad y el bienestar de los estudiantes, así como la optimización de los servicios ofrecidos en cada residencia. En la sede de Tandil, se detectaron múltiples inconvenientes relacionados con las condiciones de infraestructura. A través de un plan de reparaciones, se lograron resolver problemas de filtraciones y mejorar la pintura de las habitaciones. Además, se abordó el mal funcionamiento de los secarropas y calderas, restableciendo así su operatividad y garantizando un ambiente más confortable para los residentes. Por otro lado, en la sede de Azul, se trabajó en la regularización de contratos de alquiler con los municipios, mejorando notablemente los términos y actualizando los pagos. Este proceso no solo asegura una relación más transparente y eficiente con las autoridades locales, sino que también permite una gestión más adecuada de los recursos destinados a las residencias. Se identificó una vivienda abandonada que está siendo regularizada para habilitarla nuevamente, con el objetivo de sumar más plazas para estudiantes en un futuro cercano. Finalmente, en Olavarría, se enfrentó el desafío de la obsolescencia del sistema de </w:t>
      </w:r>
      <w:r w:rsidRPr="005C1C8A">
        <w:rPr>
          <w:rFonts w:asciiTheme="minorHAnsi" w:hAnsiTheme="minorHAnsi" w:cstheme="minorHAnsi"/>
          <w:lang w:val="es-ES"/>
        </w:rPr>
        <w:lastRenderedPageBreak/>
        <w:t>calefacción. Tras diversas roturas, la universidad ha decidido emprender una obra importante en 2025 para instalar un nuevo sistema de calefacción por caldera. Esta iniciativa no solo tiene como finalidad garantizar el confort térmico, sino que también aprovechará la ocasión para mejorar otros espacios, ampliando la cocina y el sector de ingreso, elementos clave para la convivencia estudiantil. A lo largo de este año, el Área de Residencias ha demostrado ser un pilar fundamental del bienestar universitario, realizando mejoras significativas que inciden positivamente en la experiencia de los estudiantes.</w:t>
      </w:r>
    </w:p>
    <w:p w:rsidR="00687745" w:rsidRPr="00DE7C3A" w:rsidRDefault="00687745" w:rsidP="00687745">
      <w:pPr>
        <w:jc w:val="both"/>
        <w:rPr>
          <w:rFonts w:cstheme="minorHAnsi"/>
          <w:lang w:val="es-ES"/>
        </w:rPr>
      </w:pPr>
      <w:r w:rsidRPr="00DE7C3A">
        <w:rPr>
          <w:rFonts w:cstheme="minorHAnsi"/>
          <w:lang w:val="es-ES"/>
        </w:rPr>
        <w:t xml:space="preserve">La educación universitaria trasciende el ámbito académico, abarcando aspectos vitales que afectan la calidad de vida de los estudiantes. En este contexto, la Secretaría de Bienestar Estudiantil </w:t>
      </w:r>
      <w:r>
        <w:rPr>
          <w:rFonts w:cstheme="minorHAnsi"/>
          <w:lang w:val="es-ES"/>
        </w:rPr>
        <w:t xml:space="preserve">desempeña un papel fundamental, </w:t>
      </w:r>
      <w:r w:rsidRPr="00DE7C3A">
        <w:rPr>
          <w:rFonts w:cstheme="minorHAnsi"/>
          <w:lang w:val="es-ES"/>
        </w:rPr>
        <w:t>implementa</w:t>
      </w:r>
      <w:r>
        <w:rPr>
          <w:rFonts w:cstheme="minorHAnsi"/>
          <w:lang w:val="es-ES"/>
        </w:rPr>
        <w:t>ndo</w:t>
      </w:r>
      <w:r w:rsidRPr="00DE7C3A">
        <w:rPr>
          <w:rFonts w:cstheme="minorHAnsi"/>
          <w:lang w:val="es-ES"/>
        </w:rPr>
        <w:t xml:space="preserve"> programas que abordan las necesidades específicas de los estudiantes, tales como asesorías psicológicas, becas y actividades recreativas. Estas iniciativas no solo facilitan el acceso a recursos académicos, sino que también fomentan el bienestar emocional, permitiendo que los estudiantes se concentren en su desarrollo integral. Es indudable que un estudiante que se siente apoyado y valorado tiene más probabilidades de alcanzar su máximo potencial.</w:t>
      </w:r>
    </w:p>
    <w:p w:rsidR="00687745" w:rsidRPr="00DE7C3A" w:rsidRDefault="00687745" w:rsidP="00687745">
      <w:pPr>
        <w:jc w:val="both"/>
        <w:rPr>
          <w:rFonts w:cstheme="minorHAnsi"/>
          <w:lang w:val="es-ES"/>
        </w:rPr>
      </w:pPr>
      <w:bookmarkStart w:id="0" w:name="_GoBack"/>
      <w:r w:rsidRPr="00DE7C3A">
        <w:rPr>
          <w:rFonts w:cstheme="minorHAnsi"/>
          <w:lang w:val="es-ES"/>
        </w:rPr>
        <w:t>Además, la inclusión es un pilar clave en las estrategias de la Secretaría. Al promover espacios de</w:t>
      </w:r>
      <w:r>
        <w:rPr>
          <w:rFonts w:cstheme="minorHAnsi"/>
          <w:lang w:val="es-ES"/>
        </w:rPr>
        <w:t xml:space="preserve"> escucha, </w:t>
      </w:r>
      <w:r w:rsidRPr="00DE7C3A">
        <w:rPr>
          <w:rFonts w:cstheme="minorHAnsi"/>
          <w:lang w:val="es-ES"/>
        </w:rPr>
        <w:t xml:space="preserve">participación y representación estudiantil, se garantiza que todos los estudiantes, independientemente de su trasfondo, puedan involucrarse en la vida universitaria. Esta acción no solo mejora el clima social dentro de la universidad, sino que también </w:t>
      </w:r>
      <w:r>
        <w:rPr>
          <w:rFonts w:cstheme="minorHAnsi"/>
          <w:lang w:val="es-ES"/>
        </w:rPr>
        <w:t xml:space="preserve">buscar </w:t>
      </w:r>
      <w:r w:rsidRPr="00DE7C3A">
        <w:rPr>
          <w:rFonts w:cstheme="minorHAnsi"/>
          <w:lang w:val="es-ES"/>
        </w:rPr>
        <w:t>cultiva</w:t>
      </w:r>
      <w:r>
        <w:rPr>
          <w:rFonts w:cstheme="minorHAnsi"/>
          <w:lang w:val="es-ES"/>
        </w:rPr>
        <w:t>r</w:t>
      </w:r>
      <w:r w:rsidRPr="00DE7C3A">
        <w:rPr>
          <w:rFonts w:cstheme="minorHAnsi"/>
          <w:lang w:val="es-ES"/>
        </w:rPr>
        <w:t xml:space="preserve"> una cultura de respeto y responsabilidad entre los futuros profesionales.</w:t>
      </w:r>
    </w:p>
    <w:bookmarkEnd w:id="0"/>
    <w:p w:rsidR="00687745" w:rsidRDefault="00687745" w:rsidP="00687745">
      <w:pPr>
        <w:jc w:val="both"/>
        <w:rPr>
          <w:rFonts w:cstheme="minorHAnsi"/>
          <w:lang w:val="es-ES"/>
        </w:rPr>
      </w:pPr>
      <w:r w:rsidRPr="00DE7C3A">
        <w:rPr>
          <w:rFonts w:cstheme="minorHAnsi"/>
          <w:lang w:val="es-ES"/>
        </w:rPr>
        <w:t xml:space="preserve">En conclusión, la Secretaría de Bienestar Estudiantil de la UNCPBA es crucial para el desarrollo académico y personal de los estudiantes. Su compromiso con la inclusión y la calidad de vida contribuye </w:t>
      </w:r>
      <w:r>
        <w:rPr>
          <w:rFonts w:cstheme="minorHAnsi"/>
          <w:lang w:val="es-ES"/>
        </w:rPr>
        <w:t>a</w:t>
      </w:r>
      <w:r w:rsidRPr="00DE7C3A">
        <w:rPr>
          <w:rFonts w:cstheme="minorHAnsi"/>
          <w:lang w:val="es-ES"/>
        </w:rPr>
        <w:t xml:space="preserve"> una educación más integral y humana.</w:t>
      </w:r>
    </w:p>
    <w:p w:rsidR="002D2ED0" w:rsidRDefault="002D2ED0">
      <w:pPr>
        <w:rPr>
          <w:rFonts w:cstheme="minorHAnsi"/>
          <w:lang w:val="es-ES"/>
        </w:rPr>
      </w:pPr>
      <w:r>
        <w:rPr>
          <w:rFonts w:cstheme="minorHAnsi"/>
          <w:lang w:val="es-ES"/>
        </w:rPr>
        <w:br w:type="page"/>
      </w:r>
    </w:p>
    <w:p w:rsidR="00687745" w:rsidRPr="00DE7C3A" w:rsidRDefault="00687745" w:rsidP="00687745">
      <w:pPr>
        <w:jc w:val="both"/>
        <w:rPr>
          <w:rFonts w:cstheme="minorHAnsi"/>
          <w:lang w:val="es-ES"/>
        </w:rPr>
      </w:pPr>
    </w:p>
    <w:p w:rsidR="00687745" w:rsidRPr="003835F2" w:rsidRDefault="00687745" w:rsidP="00687745">
      <w:pPr>
        <w:spacing w:before="120" w:after="120"/>
        <w:jc w:val="both"/>
        <w:rPr>
          <w:rFonts w:eastAsia="Arial Unicode MS" w:cstheme="minorHAnsi"/>
          <w:b/>
          <w:bCs/>
          <w:lang w:val="es-ES"/>
        </w:rPr>
      </w:pPr>
      <w:r w:rsidRPr="003835F2">
        <w:rPr>
          <w:rFonts w:eastAsia="Arial Unicode MS" w:cstheme="minorHAnsi"/>
          <w:b/>
          <w:bCs/>
          <w:lang w:val="es-ES"/>
        </w:rPr>
        <w:t xml:space="preserve">DATOS RELEVANTES EN TÉRMINOS CUANTITATIVOS DEL AÑO 2024 </w:t>
      </w:r>
    </w:p>
    <w:tbl>
      <w:tblPr>
        <w:tblW w:w="8719" w:type="dxa"/>
        <w:tblInd w:w="108" w:type="dxa"/>
        <w:tblBorders>
          <w:left w:val="single" w:sz="4" w:space="0" w:color="auto"/>
          <w:right w:val="single" w:sz="4" w:space="0" w:color="auto"/>
          <w:insideV w:val="single" w:sz="4" w:space="0" w:color="auto"/>
        </w:tblBorders>
        <w:tblLook w:val="04A0" w:firstRow="1" w:lastRow="0" w:firstColumn="1" w:lastColumn="0" w:noHBand="0" w:noVBand="1"/>
      </w:tblPr>
      <w:tblGrid>
        <w:gridCol w:w="4355"/>
        <w:gridCol w:w="4364"/>
      </w:tblGrid>
      <w:tr w:rsidR="00687745" w:rsidRPr="003835F2" w:rsidTr="00F15B47">
        <w:trPr>
          <w:trHeight w:val="796"/>
        </w:trPr>
        <w:tc>
          <w:tcPr>
            <w:tcW w:w="4355" w:type="dxa"/>
            <w:shd w:val="clear" w:color="auto" w:fill="auto"/>
          </w:tcPr>
          <w:p w:rsidR="00687745" w:rsidRPr="002D2ED0" w:rsidRDefault="00687745" w:rsidP="00F15B47">
            <w:pPr>
              <w:jc w:val="both"/>
              <w:rPr>
                <w:rFonts w:eastAsia="Arial Unicode MS" w:cstheme="minorHAnsi"/>
                <w:b/>
                <w:bCs/>
                <w:sz w:val="48"/>
                <w:lang w:val="es-AR"/>
              </w:rPr>
            </w:pPr>
            <w:r w:rsidRPr="002D2ED0">
              <w:rPr>
                <w:rFonts w:eastAsia="Arial Unicode MS" w:cstheme="minorHAnsi"/>
                <w:b/>
                <w:bCs/>
                <w:sz w:val="48"/>
                <w:lang w:val="es-AR"/>
              </w:rPr>
              <w:t>2369</w:t>
            </w:r>
          </w:p>
          <w:p w:rsidR="00687745" w:rsidRPr="003835F2" w:rsidRDefault="00687745" w:rsidP="00F15B47">
            <w:pPr>
              <w:jc w:val="both"/>
              <w:rPr>
                <w:rFonts w:eastAsia="Arial Unicode MS" w:cstheme="minorHAnsi"/>
                <w:bCs/>
                <w:i/>
                <w:lang w:val="es-AR"/>
              </w:rPr>
            </w:pPr>
            <w:r w:rsidRPr="003835F2">
              <w:rPr>
                <w:rFonts w:eastAsia="Arial Unicode MS" w:cstheme="minorHAnsi"/>
                <w:bCs/>
                <w:i/>
                <w:lang w:val="es-AR"/>
              </w:rPr>
              <w:t>Carnets deportivos expedidos</w:t>
            </w:r>
          </w:p>
          <w:p w:rsidR="00687745" w:rsidRPr="003835F2" w:rsidRDefault="00687745" w:rsidP="00F15B47">
            <w:pPr>
              <w:jc w:val="both"/>
              <w:rPr>
                <w:rFonts w:eastAsia="Arial Unicode MS" w:cstheme="minorHAnsi"/>
                <w:bCs/>
                <w:lang w:val="es-AR"/>
              </w:rPr>
            </w:pPr>
          </w:p>
        </w:tc>
        <w:tc>
          <w:tcPr>
            <w:tcW w:w="4364" w:type="dxa"/>
            <w:shd w:val="clear" w:color="auto" w:fill="auto"/>
          </w:tcPr>
          <w:p w:rsidR="00687745" w:rsidRPr="002D2ED0" w:rsidRDefault="00687745" w:rsidP="00F15B47">
            <w:pPr>
              <w:jc w:val="both"/>
              <w:rPr>
                <w:rFonts w:eastAsia="Arial Unicode MS" w:cstheme="minorHAnsi"/>
                <w:b/>
                <w:bCs/>
                <w:sz w:val="48"/>
                <w:lang w:val="es-AR"/>
              </w:rPr>
            </w:pPr>
            <w:r w:rsidRPr="002D2ED0">
              <w:rPr>
                <w:rFonts w:eastAsia="Arial Unicode MS" w:cstheme="minorHAnsi"/>
                <w:b/>
                <w:bCs/>
                <w:sz w:val="48"/>
                <w:lang w:val="es-AR"/>
              </w:rPr>
              <w:t>140</w:t>
            </w:r>
          </w:p>
          <w:p w:rsidR="00687745" w:rsidRPr="003835F2" w:rsidRDefault="00687745" w:rsidP="00F15B47">
            <w:pPr>
              <w:jc w:val="both"/>
              <w:rPr>
                <w:rFonts w:eastAsia="Arial Unicode MS" w:cstheme="minorHAnsi"/>
                <w:bCs/>
                <w:i/>
                <w:lang w:val="es-AR"/>
              </w:rPr>
            </w:pPr>
            <w:r w:rsidRPr="003835F2">
              <w:rPr>
                <w:rFonts w:eastAsia="Arial Unicode MS" w:cstheme="minorHAnsi"/>
                <w:bCs/>
                <w:i/>
                <w:lang w:val="es-AR"/>
              </w:rPr>
              <w:t xml:space="preserve">Alumnos con becas económica UNICEN </w:t>
            </w:r>
          </w:p>
        </w:tc>
      </w:tr>
      <w:tr w:rsidR="00687745" w:rsidRPr="003835F2" w:rsidTr="00F15B47">
        <w:trPr>
          <w:trHeight w:val="769"/>
        </w:trPr>
        <w:tc>
          <w:tcPr>
            <w:tcW w:w="4355" w:type="dxa"/>
            <w:shd w:val="clear" w:color="auto" w:fill="auto"/>
          </w:tcPr>
          <w:p w:rsidR="00687745" w:rsidRPr="003835F2" w:rsidRDefault="002D2ED0" w:rsidP="00F15B47">
            <w:pPr>
              <w:jc w:val="both"/>
              <w:rPr>
                <w:rFonts w:eastAsia="Arial Unicode MS" w:cstheme="minorHAnsi"/>
                <w:b/>
                <w:bCs/>
                <w:lang w:val="es-AR"/>
              </w:rPr>
            </w:pPr>
            <w:r w:rsidRPr="002D2ED0">
              <w:rPr>
                <w:rFonts w:eastAsia="Arial Unicode MS" w:cstheme="minorHAnsi"/>
                <w:b/>
                <w:bCs/>
                <w:sz w:val="48"/>
                <w:lang w:val="es-AR"/>
              </w:rPr>
              <w:t xml:space="preserve">115.272 </w:t>
            </w:r>
            <w:r>
              <w:rPr>
                <w:rFonts w:eastAsia="Arial Unicode MS" w:cstheme="minorHAnsi"/>
                <w:b/>
                <w:bCs/>
                <w:lang w:val="es-AR"/>
              </w:rPr>
              <w:t>(de febrero a noviembre)</w:t>
            </w:r>
            <w:r w:rsidR="00687745" w:rsidRPr="003835F2">
              <w:rPr>
                <w:rFonts w:eastAsia="Arial Unicode MS" w:cstheme="minorHAnsi"/>
                <w:b/>
                <w:bCs/>
                <w:lang w:val="es-AR"/>
              </w:rPr>
              <w:t xml:space="preserve"> </w:t>
            </w:r>
          </w:p>
          <w:p w:rsidR="00687745" w:rsidRPr="003835F2" w:rsidRDefault="00687745" w:rsidP="00F15B47">
            <w:pPr>
              <w:jc w:val="both"/>
              <w:rPr>
                <w:rFonts w:eastAsia="Arial Unicode MS" w:cstheme="minorHAnsi"/>
                <w:b/>
                <w:bCs/>
                <w:i/>
                <w:lang w:val="es-AR"/>
              </w:rPr>
            </w:pPr>
            <w:r w:rsidRPr="003835F2">
              <w:rPr>
                <w:rFonts w:eastAsia="Arial Unicode MS" w:cstheme="minorHAnsi"/>
                <w:bCs/>
                <w:i/>
                <w:lang w:val="es-AR"/>
              </w:rPr>
              <w:t>Cantidad de menús estudiantiles expedidos</w:t>
            </w:r>
          </w:p>
        </w:tc>
        <w:tc>
          <w:tcPr>
            <w:tcW w:w="4364" w:type="dxa"/>
            <w:shd w:val="clear" w:color="auto" w:fill="auto"/>
          </w:tcPr>
          <w:p w:rsidR="00687745" w:rsidRPr="002D2ED0" w:rsidRDefault="002D2ED0" w:rsidP="00F15B47">
            <w:pPr>
              <w:jc w:val="both"/>
              <w:rPr>
                <w:rFonts w:eastAsia="Arial Unicode MS" w:cstheme="minorHAnsi"/>
                <w:b/>
                <w:bCs/>
                <w:sz w:val="48"/>
                <w:lang w:val="es-AR"/>
              </w:rPr>
            </w:pPr>
            <w:r w:rsidRPr="002D2ED0">
              <w:rPr>
                <w:rFonts w:eastAsia="Arial Unicode MS" w:cstheme="minorHAnsi"/>
                <w:b/>
                <w:bCs/>
                <w:sz w:val="48"/>
                <w:lang w:val="es-AR"/>
              </w:rPr>
              <w:t>1789</w:t>
            </w:r>
            <w:r w:rsidR="00687745" w:rsidRPr="002D2ED0">
              <w:rPr>
                <w:rFonts w:eastAsia="Arial Unicode MS" w:cstheme="minorHAnsi"/>
                <w:b/>
                <w:bCs/>
                <w:sz w:val="48"/>
                <w:lang w:val="es-AR"/>
              </w:rPr>
              <w:t xml:space="preserve"> </w:t>
            </w:r>
          </w:p>
          <w:p w:rsidR="00687745" w:rsidRPr="003835F2" w:rsidRDefault="00687745" w:rsidP="00F15B47">
            <w:pPr>
              <w:jc w:val="both"/>
              <w:rPr>
                <w:rFonts w:eastAsia="Arial Unicode MS" w:cstheme="minorHAnsi"/>
                <w:b/>
                <w:bCs/>
                <w:i/>
                <w:lang w:val="es-AR"/>
              </w:rPr>
            </w:pPr>
            <w:r w:rsidRPr="003835F2">
              <w:rPr>
                <w:rFonts w:eastAsia="Arial Unicode MS" w:cstheme="minorHAnsi"/>
                <w:bCs/>
                <w:i/>
                <w:lang w:val="es-AR"/>
              </w:rPr>
              <w:t xml:space="preserve">Consultas medicas </w:t>
            </w:r>
          </w:p>
        </w:tc>
      </w:tr>
      <w:tr w:rsidR="00687745" w:rsidRPr="003835F2" w:rsidTr="00F15B47">
        <w:trPr>
          <w:trHeight w:val="229"/>
        </w:trPr>
        <w:tc>
          <w:tcPr>
            <w:tcW w:w="4355" w:type="dxa"/>
            <w:shd w:val="clear" w:color="auto" w:fill="auto"/>
          </w:tcPr>
          <w:p w:rsidR="00687745" w:rsidRPr="003835F2" w:rsidRDefault="00687745" w:rsidP="00F15B47">
            <w:pPr>
              <w:jc w:val="both"/>
              <w:rPr>
                <w:rFonts w:eastAsia="Arial Unicode MS" w:cstheme="minorHAnsi"/>
                <w:b/>
                <w:bCs/>
                <w:lang w:val="es-AR"/>
              </w:rPr>
            </w:pPr>
          </w:p>
        </w:tc>
        <w:tc>
          <w:tcPr>
            <w:tcW w:w="4364" w:type="dxa"/>
            <w:shd w:val="clear" w:color="auto" w:fill="auto"/>
          </w:tcPr>
          <w:p w:rsidR="00687745" w:rsidRPr="003835F2" w:rsidRDefault="00687745" w:rsidP="00F15B47">
            <w:pPr>
              <w:jc w:val="both"/>
              <w:rPr>
                <w:rFonts w:eastAsia="Arial Unicode MS" w:cstheme="minorHAnsi"/>
                <w:b/>
                <w:bCs/>
                <w:lang w:val="es-AR"/>
              </w:rPr>
            </w:pPr>
          </w:p>
        </w:tc>
      </w:tr>
      <w:tr w:rsidR="00687745" w:rsidRPr="003835F2" w:rsidTr="00F15B47">
        <w:trPr>
          <w:trHeight w:val="1404"/>
        </w:trPr>
        <w:tc>
          <w:tcPr>
            <w:tcW w:w="4355" w:type="dxa"/>
            <w:shd w:val="clear" w:color="auto" w:fill="auto"/>
          </w:tcPr>
          <w:p w:rsidR="00687745" w:rsidRPr="002D2ED0" w:rsidRDefault="00687745" w:rsidP="00F15B47">
            <w:pPr>
              <w:jc w:val="both"/>
              <w:rPr>
                <w:rFonts w:eastAsia="Arial Unicode MS" w:cstheme="minorHAnsi"/>
                <w:b/>
                <w:bCs/>
                <w:sz w:val="48"/>
                <w:lang w:val="es-AR"/>
              </w:rPr>
            </w:pPr>
            <w:r w:rsidRPr="002D2ED0">
              <w:rPr>
                <w:rFonts w:eastAsia="Arial Unicode MS" w:cstheme="minorHAnsi"/>
                <w:b/>
                <w:bCs/>
                <w:sz w:val="48"/>
                <w:lang w:val="es-AR"/>
              </w:rPr>
              <w:t xml:space="preserve">173 + </w:t>
            </w:r>
          </w:p>
          <w:p w:rsidR="00687745" w:rsidRPr="003835F2" w:rsidRDefault="00687745" w:rsidP="00F15B47">
            <w:pPr>
              <w:jc w:val="both"/>
              <w:rPr>
                <w:rFonts w:eastAsia="Arial Unicode MS" w:cstheme="minorHAnsi"/>
                <w:b/>
                <w:bCs/>
                <w:lang w:val="es-AR"/>
              </w:rPr>
            </w:pPr>
            <w:r w:rsidRPr="003835F2">
              <w:rPr>
                <w:rFonts w:eastAsia="Arial Unicode MS" w:cstheme="minorHAnsi"/>
                <w:bCs/>
                <w:i/>
                <w:lang w:val="es-AR"/>
              </w:rPr>
              <w:t>Estudiantes en Residencias Universitarias</w:t>
            </w:r>
          </w:p>
        </w:tc>
        <w:tc>
          <w:tcPr>
            <w:tcW w:w="4364" w:type="dxa"/>
            <w:shd w:val="clear" w:color="auto" w:fill="auto"/>
          </w:tcPr>
          <w:p w:rsidR="00687745" w:rsidRPr="003835F2" w:rsidRDefault="00687745" w:rsidP="00F15B47">
            <w:pPr>
              <w:jc w:val="both"/>
              <w:rPr>
                <w:rFonts w:eastAsia="Arial Unicode MS" w:cstheme="minorHAnsi"/>
                <w:b/>
                <w:bCs/>
                <w:i/>
                <w:lang w:val="es-AR"/>
              </w:rPr>
            </w:pPr>
          </w:p>
        </w:tc>
      </w:tr>
    </w:tbl>
    <w:p w:rsidR="00687745" w:rsidRPr="003835F2" w:rsidRDefault="00687745" w:rsidP="00687745">
      <w:pPr>
        <w:spacing w:line="240" w:lineRule="auto"/>
        <w:rPr>
          <w:rFonts w:eastAsia="Times New Roman" w:cstheme="minorHAnsi"/>
          <w:lang w:val="es-ES" w:eastAsia="es-AR"/>
        </w:rPr>
      </w:pPr>
    </w:p>
    <w:p w:rsidR="00687745" w:rsidRPr="003835F2" w:rsidRDefault="00687745" w:rsidP="00687745">
      <w:pPr>
        <w:rPr>
          <w:rFonts w:cstheme="minorHAnsi"/>
          <w:lang w:val="es-ES"/>
        </w:rPr>
      </w:pPr>
    </w:p>
    <w:p w:rsidR="00687745" w:rsidRPr="003835F2" w:rsidRDefault="00687745" w:rsidP="00687745">
      <w:pPr>
        <w:spacing w:line="240" w:lineRule="auto"/>
        <w:rPr>
          <w:rFonts w:cstheme="minorHAnsi"/>
          <w:lang w:val="es-ES"/>
        </w:rPr>
      </w:pPr>
      <w:r w:rsidRPr="003835F2">
        <w:rPr>
          <w:rFonts w:cstheme="minorHAnsi"/>
          <w:noProof/>
        </w:rPr>
        <w:drawing>
          <wp:inline distT="0" distB="0" distL="0" distR="0" wp14:anchorId="3A4C9F08" wp14:editId="287DD152">
            <wp:extent cx="5534025" cy="2525395"/>
            <wp:effectExtent l="0" t="0" r="952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0908-WA0019.jpg"/>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34025" cy="2525395"/>
                    </a:xfrm>
                    <a:prstGeom prst="rect">
                      <a:avLst/>
                    </a:prstGeom>
                  </pic:spPr>
                </pic:pic>
              </a:graphicData>
            </a:graphic>
          </wp:inline>
        </w:drawing>
      </w:r>
    </w:p>
    <w:p w:rsidR="00687745" w:rsidRPr="003835F2" w:rsidRDefault="00687745" w:rsidP="00687745">
      <w:pPr>
        <w:spacing w:line="240" w:lineRule="auto"/>
        <w:rPr>
          <w:rFonts w:cstheme="minorHAnsi"/>
          <w:noProof/>
          <w:lang w:val="es-ES"/>
        </w:rPr>
      </w:pPr>
    </w:p>
    <w:p w:rsidR="00687745" w:rsidRPr="003835F2" w:rsidRDefault="00687745" w:rsidP="00687745">
      <w:pPr>
        <w:spacing w:line="240" w:lineRule="auto"/>
        <w:rPr>
          <w:rFonts w:cstheme="minorHAnsi"/>
          <w:lang w:val="es-ES"/>
        </w:rPr>
      </w:pPr>
      <w:r w:rsidRPr="003835F2">
        <w:rPr>
          <w:rFonts w:cstheme="minorHAnsi"/>
          <w:noProof/>
        </w:rPr>
        <w:lastRenderedPageBreak/>
        <w:drawing>
          <wp:inline distT="0" distB="0" distL="0" distR="0" wp14:anchorId="7DD40157" wp14:editId="49445C8B">
            <wp:extent cx="5612130" cy="284751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37.JPG"/>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509" t="16305" r="-509" b="7586"/>
                    <a:stretch/>
                  </pic:blipFill>
                  <pic:spPr bwMode="auto">
                    <a:xfrm>
                      <a:off x="0" y="0"/>
                      <a:ext cx="5612130" cy="2847518"/>
                    </a:xfrm>
                    <a:prstGeom prst="rect">
                      <a:avLst/>
                    </a:prstGeom>
                    <a:ln>
                      <a:noFill/>
                    </a:ln>
                    <a:extLst>
                      <a:ext uri="{53640926-AAD7-44D8-BBD7-CCE9431645EC}">
                        <a14:shadowObscured xmlns:a14="http://schemas.microsoft.com/office/drawing/2010/main"/>
                      </a:ext>
                    </a:extLst>
                  </pic:spPr>
                </pic:pic>
              </a:graphicData>
            </a:graphic>
          </wp:inline>
        </w:drawing>
      </w:r>
      <w:r w:rsidRPr="003835F2">
        <w:rPr>
          <w:rFonts w:cstheme="minorHAnsi"/>
          <w:lang w:val="es-ES"/>
        </w:rPr>
        <w:t xml:space="preserve"> </w:t>
      </w:r>
    </w:p>
    <w:p w:rsidR="00687745" w:rsidRPr="003835F2" w:rsidRDefault="00687745" w:rsidP="002D2ED0">
      <w:pPr>
        <w:rPr>
          <w:rFonts w:cstheme="minorHAnsi"/>
          <w:lang w:val="es-ES"/>
        </w:rPr>
      </w:pPr>
      <w:r w:rsidRPr="003835F2">
        <w:rPr>
          <w:rFonts w:cstheme="minorHAnsi"/>
          <w:noProof/>
        </w:rPr>
        <w:drawing>
          <wp:inline distT="0" distB="0" distL="0" distR="0" wp14:anchorId="5E9F16BD" wp14:editId="18382D20">
            <wp:extent cx="5574182" cy="2665654"/>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83.JPG"/>
                    <pic:cNvPicPr/>
                  </pic:nvPicPr>
                  <pic:blipFill rotWithShape="1">
                    <a:blip r:embed="rId10" cstate="print">
                      <a:extLst>
                        <a:ext uri="{28A0092B-C50C-407E-A947-70E740481C1C}">
                          <a14:useLocalDpi xmlns:a14="http://schemas.microsoft.com/office/drawing/2010/main" val="0"/>
                        </a:ext>
                      </a:extLst>
                    </a:blip>
                    <a:srcRect t="13985" b="14283"/>
                    <a:stretch/>
                  </pic:blipFill>
                  <pic:spPr bwMode="auto">
                    <a:xfrm>
                      <a:off x="0" y="0"/>
                      <a:ext cx="5621271" cy="2688173"/>
                    </a:xfrm>
                    <a:prstGeom prst="rect">
                      <a:avLst/>
                    </a:prstGeom>
                    <a:ln>
                      <a:noFill/>
                    </a:ln>
                    <a:extLst>
                      <a:ext uri="{53640926-AAD7-44D8-BBD7-CCE9431645EC}">
                        <a14:shadowObscured xmlns:a14="http://schemas.microsoft.com/office/drawing/2010/main"/>
                      </a:ext>
                    </a:extLst>
                  </pic:spPr>
                </pic:pic>
              </a:graphicData>
            </a:graphic>
          </wp:inline>
        </w:drawing>
      </w:r>
    </w:p>
    <w:p w:rsidR="00687745" w:rsidRPr="003835F2" w:rsidRDefault="00687745" w:rsidP="00687745">
      <w:pPr>
        <w:spacing w:line="240" w:lineRule="auto"/>
        <w:rPr>
          <w:rFonts w:cstheme="minorHAnsi"/>
          <w:lang w:val="es-ES"/>
        </w:rPr>
      </w:pPr>
      <w:r w:rsidRPr="003835F2">
        <w:rPr>
          <w:rFonts w:cstheme="minorHAnsi"/>
          <w:noProof/>
        </w:rPr>
        <w:lastRenderedPageBreak/>
        <w:drawing>
          <wp:inline distT="0" distB="0" distL="0" distR="0" wp14:anchorId="3E27DDA5" wp14:editId="1A6EE58D">
            <wp:extent cx="5540970" cy="2816225"/>
            <wp:effectExtent l="0" t="0" r="317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1115-WA0063.jpg"/>
                    <pic:cNvPicPr/>
                  </pic:nvPicPr>
                  <pic:blipFill rotWithShape="1">
                    <a:blip r:embed="rId11">
                      <a:extLst>
                        <a:ext uri="{28A0092B-C50C-407E-A947-70E740481C1C}">
                          <a14:useLocalDpi xmlns:a14="http://schemas.microsoft.com/office/drawing/2010/main" val="0"/>
                        </a:ext>
                      </a:extLst>
                    </a:blip>
                    <a:srcRect t="15869" b="16206"/>
                    <a:stretch/>
                  </pic:blipFill>
                  <pic:spPr bwMode="auto">
                    <a:xfrm>
                      <a:off x="0" y="0"/>
                      <a:ext cx="5574975" cy="2833508"/>
                    </a:xfrm>
                    <a:prstGeom prst="rect">
                      <a:avLst/>
                    </a:prstGeom>
                    <a:ln>
                      <a:noFill/>
                    </a:ln>
                    <a:extLst>
                      <a:ext uri="{53640926-AAD7-44D8-BBD7-CCE9431645EC}">
                        <a14:shadowObscured xmlns:a14="http://schemas.microsoft.com/office/drawing/2010/main"/>
                      </a:ext>
                    </a:extLst>
                  </pic:spPr>
                </pic:pic>
              </a:graphicData>
            </a:graphic>
          </wp:inline>
        </w:drawing>
      </w:r>
    </w:p>
    <w:p w:rsidR="00FF65B9" w:rsidRDefault="00FF65B9"/>
    <w:sectPr w:rsidR="00FF65B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A656DC"/>
    <w:multiLevelType w:val="hybridMultilevel"/>
    <w:tmpl w:val="271602F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745"/>
    <w:rsid w:val="002D2ED0"/>
    <w:rsid w:val="00687745"/>
    <w:rsid w:val="00FF6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353BE"/>
  <w15:chartTrackingRefBased/>
  <w15:docId w15:val="{F04B764F-99A0-4104-8604-2E1E5C414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74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87745"/>
    <w:rPr>
      <w:color w:val="0563C1" w:themeColor="hyperlink"/>
      <w:u w:val="single"/>
    </w:rPr>
  </w:style>
  <w:style w:type="paragraph" w:styleId="Prrafodelista">
    <w:name w:val="List Paragraph"/>
    <w:basedOn w:val="Normal"/>
    <w:uiPriority w:val="34"/>
    <w:qFormat/>
    <w:rsid w:val="00687745"/>
    <w:pPr>
      <w:spacing w:after="200" w:line="276" w:lineRule="auto"/>
      <w:ind w:left="720"/>
      <w:contextualSpacing/>
    </w:pPr>
    <w:rPr>
      <w:rFonts w:ascii="Calibri" w:eastAsia="Times New Roman" w:hAnsi="Calibri" w:cs="Times New Roman"/>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hyperlink" Target="mailto:bienestar@rec.unicen.edu.ar"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1372</Words>
  <Characters>7822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cp:lastModifiedBy>
  <cp:revision>2</cp:revision>
  <dcterms:created xsi:type="dcterms:W3CDTF">2024-12-03T15:03:00Z</dcterms:created>
  <dcterms:modified xsi:type="dcterms:W3CDTF">2024-12-03T15:09:00Z</dcterms:modified>
</cp:coreProperties>
</file>